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80FBA" w14:textId="1F2AC352" w:rsidR="00046DE1" w:rsidRDefault="00450B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3E44D" wp14:editId="750DACE6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CED6" w14:textId="69546C06" w:rsidR="00450BF4" w:rsidRDefault="00450BF4">
                            <w:r>
                              <w:t>LOGO(S)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93E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KDcD8dkAAAAGAQAADwAAAAAAAAAAAAAAAAB/BAAAZHJzL2Rvd25yZXYu&#10;eG1sUEsFBgAAAAAEAAQA8wAAAIUFAAAAAA==&#10;">
                <v:textbox style="mso-fit-shape-to-text:t">
                  <w:txbxContent>
                    <w:p w14:paraId="29E8CED6" w14:textId="69546C06" w:rsidR="00450BF4" w:rsidRDefault="00450BF4">
                      <w:r>
                        <w:t>LOGO(S)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211937" w14:textId="59D12F24" w:rsidR="00450BF4" w:rsidRDefault="00450BF4"/>
    <w:p w14:paraId="490A61F4" w14:textId="37C4D220" w:rsidR="00450BF4" w:rsidRDefault="00450BF4" w:rsidP="00450BF4">
      <w:pPr>
        <w:jc w:val="center"/>
        <w:rPr>
          <w:b/>
          <w:bCs/>
        </w:rPr>
      </w:pPr>
      <w:r w:rsidRPr="00450BF4">
        <w:rPr>
          <w:b/>
          <w:bCs/>
        </w:rPr>
        <w:t xml:space="preserve">Workshop on Developing Results-based Action to Strengthen </w:t>
      </w:r>
      <w:r>
        <w:rPr>
          <w:b/>
          <w:bCs/>
        </w:rPr>
        <w:br/>
      </w:r>
      <w:r w:rsidRPr="00450BF4">
        <w:rPr>
          <w:b/>
          <w:bCs/>
        </w:rPr>
        <w:t>Human Resources, Learning and Skills to</w:t>
      </w:r>
      <w:r>
        <w:rPr>
          <w:b/>
          <w:bCs/>
        </w:rPr>
        <w:t xml:space="preserve">  Address Climate Change in </w:t>
      </w:r>
      <w:r w:rsidRPr="00450BF4">
        <w:rPr>
          <w:b/>
          <w:bCs/>
          <w:i/>
          <w:iCs/>
        </w:rPr>
        <w:t>(Country)</w:t>
      </w:r>
    </w:p>
    <w:p w14:paraId="6738FC43" w14:textId="77777777" w:rsidR="00450BF4" w:rsidRPr="00450BF4" w:rsidRDefault="00450BF4" w:rsidP="00450BF4">
      <w:pPr>
        <w:jc w:val="center"/>
        <w:rPr>
          <w:b/>
          <w:bCs/>
        </w:rPr>
      </w:pPr>
    </w:p>
    <w:p w14:paraId="29D6C034" w14:textId="2D913C28" w:rsidR="00450BF4" w:rsidRDefault="00450BF4" w:rsidP="00450BF4">
      <w:pPr>
        <w:rPr>
          <w:b/>
          <w:bCs/>
        </w:rPr>
      </w:pPr>
      <w:r w:rsidRPr="00450BF4">
        <w:rPr>
          <w:b/>
          <w:bCs/>
        </w:rPr>
        <w:t>Background</w:t>
      </w:r>
    </w:p>
    <w:p w14:paraId="37BD9F33" w14:textId="60C9A24C" w:rsidR="00450BF4" w:rsidRPr="00450BF4" w:rsidRDefault="00450BF4" w:rsidP="00450BF4">
      <w:pPr>
        <w:rPr>
          <w:i/>
          <w:iCs/>
        </w:rPr>
      </w:pPr>
      <w:r w:rsidRPr="00450BF4">
        <w:rPr>
          <w:i/>
          <w:iCs/>
        </w:rPr>
        <w:t>[Background informatio</w:t>
      </w:r>
      <w:r>
        <w:rPr>
          <w:i/>
          <w:iCs/>
        </w:rPr>
        <w:t>n</w:t>
      </w:r>
      <w:r w:rsidRPr="00450BF4">
        <w:rPr>
          <w:i/>
          <w:iCs/>
        </w:rPr>
        <w:t>]</w:t>
      </w:r>
    </w:p>
    <w:p w14:paraId="60FB3402" w14:textId="77B86F48" w:rsidR="00450BF4" w:rsidRDefault="00450BF4" w:rsidP="00450BF4">
      <w:pPr>
        <w:rPr>
          <w:b/>
          <w:bCs/>
        </w:rPr>
      </w:pPr>
      <w:r>
        <w:rPr>
          <w:b/>
          <w:bCs/>
        </w:rPr>
        <w:t>…….</w:t>
      </w:r>
    </w:p>
    <w:p w14:paraId="494FB842" w14:textId="77777777" w:rsidR="00450BF4" w:rsidRPr="00450BF4" w:rsidRDefault="00450BF4" w:rsidP="00450BF4">
      <w:pPr>
        <w:rPr>
          <w:b/>
          <w:bCs/>
        </w:rPr>
      </w:pPr>
    </w:p>
    <w:p w14:paraId="55FE25A2" w14:textId="11739346" w:rsidR="00450BF4" w:rsidRDefault="00450BF4" w:rsidP="00450BF4">
      <w:pPr>
        <w:jc w:val="both"/>
      </w:pPr>
      <w:r>
        <w:t>Based on the results of a structured research process to identify required</w:t>
      </w:r>
      <w:r>
        <w:t xml:space="preserve"> </w:t>
      </w:r>
      <w:r>
        <w:t>competencies and learning needs in various sectors, the next step in the project</w:t>
      </w:r>
      <w:r>
        <w:t xml:space="preserve"> </w:t>
      </w:r>
      <w:r>
        <w:t>involves the organization of a workshop on “Developing Results-based Action to</w:t>
      </w:r>
      <w:r>
        <w:t xml:space="preserve"> </w:t>
      </w:r>
      <w:r>
        <w:t xml:space="preserve">Strengthen Human Resources, Learning and Skills to </w:t>
      </w:r>
      <w:r>
        <w:t>Address Climate Change</w:t>
      </w:r>
      <w:r>
        <w:t>”. The workshop will support the</w:t>
      </w:r>
      <w:r>
        <w:t xml:space="preserve"> </w:t>
      </w:r>
      <w:r>
        <w:t>development priority action (1) to address immediate professional learning</w:t>
      </w:r>
      <w:r>
        <w:t xml:space="preserve"> </w:t>
      </w:r>
      <w:r>
        <w:t>needs and (2) to strengthen institutional capacities to deliver learning action.</w:t>
      </w:r>
    </w:p>
    <w:p w14:paraId="11F68D33" w14:textId="77777777" w:rsidR="00450BF4" w:rsidRPr="00450BF4" w:rsidRDefault="00450BF4" w:rsidP="00450BF4">
      <w:pPr>
        <w:rPr>
          <w:b/>
          <w:bCs/>
        </w:rPr>
      </w:pPr>
      <w:r w:rsidRPr="00450BF4">
        <w:rPr>
          <w:b/>
          <w:bCs/>
        </w:rPr>
        <w:t>Workshop Objectives</w:t>
      </w:r>
    </w:p>
    <w:p w14:paraId="498ACC68" w14:textId="1BD884BA" w:rsidR="00450BF4" w:rsidRDefault="00450BF4" w:rsidP="00450BF4">
      <w:pPr>
        <w:jc w:val="both"/>
      </w:pPr>
      <w:r>
        <w:t>The Workshop provides an opportunity to discuss and define the priority actions</w:t>
      </w:r>
      <w:r>
        <w:t xml:space="preserve"> </w:t>
      </w:r>
      <w:r>
        <w:t>with concerned government sectors and other interested organizations.</w:t>
      </w:r>
    </w:p>
    <w:p w14:paraId="6CD08FE4" w14:textId="77777777" w:rsidR="00450BF4" w:rsidRDefault="00450BF4" w:rsidP="00450BF4">
      <w:pPr>
        <w:jc w:val="both"/>
      </w:pPr>
      <w:r>
        <w:t>Specific workshop objectives include to:</w:t>
      </w:r>
    </w:p>
    <w:p w14:paraId="10F5238F" w14:textId="7F352373" w:rsidR="00450BF4" w:rsidRDefault="00450BF4" w:rsidP="00450BF4">
      <w:pPr>
        <w:pStyle w:val="ListParagraph"/>
        <w:numPr>
          <w:ilvl w:val="0"/>
          <w:numId w:val="3"/>
        </w:numPr>
        <w:jc w:val="both"/>
      </w:pPr>
      <w:r>
        <w:t>Enhance skills of participants to design results-based action to enhance</w:t>
      </w:r>
      <w:r>
        <w:t xml:space="preserve"> </w:t>
      </w:r>
      <w:r>
        <w:t>climate-change related</w:t>
      </w:r>
      <w:r>
        <w:t xml:space="preserve"> </w:t>
      </w:r>
      <w:r>
        <w:t>learning</w:t>
      </w:r>
    </w:p>
    <w:p w14:paraId="7239A26D" w14:textId="6A273EDD" w:rsidR="00450BF4" w:rsidRDefault="00450BF4" w:rsidP="00450BF4">
      <w:pPr>
        <w:pStyle w:val="ListParagraph"/>
        <w:numPr>
          <w:ilvl w:val="0"/>
          <w:numId w:val="3"/>
        </w:numPr>
        <w:jc w:val="both"/>
      </w:pPr>
      <w:r>
        <w:t>Identify learning needs and sustainable learning approaches in selected</w:t>
      </w:r>
      <w:r>
        <w:t xml:space="preserve"> </w:t>
      </w:r>
      <w:r>
        <w:t>priority sectors</w:t>
      </w:r>
    </w:p>
    <w:p w14:paraId="697C7AF2" w14:textId="2983F9D2" w:rsidR="00450BF4" w:rsidRDefault="00450BF4" w:rsidP="00450BF4">
      <w:pPr>
        <w:pStyle w:val="ListParagraph"/>
        <w:numPr>
          <w:ilvl w:val="0"/>
          <w:numId w:val="3"/>
        </w:numPr>
        <w:jc w:val="both"/>
      </w:pPr>
      <w:r>
        <w:t>Develop specific learning interventions responding to professional</w:t>
      </w:r>
      <w:r>
        <w:t xml:space="preserve"> </w:t>
      </w:r>
      <w:r>
        <w:t>priority needs</w:t>
      </w:r>
    </w:p>
    <w:p w14:paraId="060BA60E" w14:textId="667ED197" w:rsidR="00450BF4" w:rsidRDefault="00450BF4" w:rsidP="00450BF4">
      <w:pPr>
        <w:pStyle w:val="ListParagraph"/>
        <w:numPr>
          <w:ilvl w:val="0"/>
          <w:numId w:val="3"/>
        </w:numPr>
        <w:jc w:val="both"/>
      </w:pPr>
      <w:r>
        <w:t>Develop action to strengthen institutional capacities to deliver climate change</w:t>
      </w:r>
      <w:r>
        <w:t xml:space="preserve"> </w:t>
      </w:r>
      <w:r>
        <w:t>learning through general education, TVET, and public education</w:t>
      </w:r>
    </w:p>
    <w:p w14:paraId="07EE1D56" w14:textId="615A51EF" w:rsidR="00450BF4" w:rsidRDefault="00450BF4" w:rsidP="00450BF4">
      <w:pPr>
        <w:pStyle w:val="ListParagraph"/>
        <w:numPr>
          <w:ilvl w:val="0"/>
          <w:numId w:val="3"/>
        </w:numPr>
        <w:jc w:val="both"/>
      </w:pPr>
      <w:r>
        <w:t>Explore modalities and partnerships for implementing the proposed action</w:t>
      </w:r>
    </w:p>
    <w:p w14:paraId="04819D7D" w14:textId="563D8DD0" w:rsidR="00450BF4" w:rsidRDefault="00450BF4" w:rsidP="00450BF4">
      <w:pPr>
        <w:jc w:val="both"/>
      </w:pPr>
      <w:r>
        <w:t>The discussion related to sectoral strategies focuses on long-term action to</w:t>
      </w:r>
      <w:r>
        <w:t xml:space="preserve"> </w:t>
      </w:r>
      <w:r>
        <w:t>ensure sustained learning and skills development within selected priority sectors,</w:t>
      </w:r>
      <w:r>
        <w:t xml:space="preserve"> </w:t>
      </w:r>
      <w:r>
        <w:t>such as forestry, energy, tourism, etc. The discussion on actions for professional</w:t>
      </w:r>
      <w:r>
        <w:t xml:space="preserve"> </w:t>
      </w:r>
      <w:r>
        <w:t>learning focuses on addressing immediate learning needs through courses,</w:t>
      </w:r>
      <w:r>
        <w:t xml:space="preserve"> </w:t>
      </w:r>
      <w:r>
        <w:t xml:space="preserve">workshops, study visit, </w:t>
      </w:r>
      <w:proofErr w:type="spellStart"/>
      <w:r>
        <w:t>etc</w:t>
      </w:r>
      <w:proofErr w:type="spellEnd"/>
      <w:r>
        <w:t xml:space="preserve"> and related results to be achieved. The discussion on</w:t>
      </w:r>
      <w:r>
        <w:t xml:space="preserve"> </w:t>
      </w:r>
      <w:r>
        <w:t>stre</w:t>
      </w:r>
      <w:r>
        <w:t>n</w:t>
      </w:r>
      <w:r>
        <w:t>gthening institutional capacities to deliver learning focuses on ensuring that</w:t>
      </w:r>
      <w:r>
        <w:t xml:space="preserve"> </w:t>
      </w:r>
      <w:r>
        <w:t>the national education system can respond to learning priorities, by integrating,</w:t>
      </w:r>
      <w:r>
        <w:t xml:space="preserve"> </w:t>
      </w:r>
      <w:r>
        <w:t>for example, climate change issues into the curricula of general and vocational</w:t>
      </w:r>
      <w:r>
        <w:t xml:space="preserve"> </w:t>
      </w:r>
      <w:r>
        <w:t>education and training institutions</w:t>
      </w:r>
      <w:r w:rsidR="007070B0">
        <w:rPr>
          <w:rStyle w:val="FootnoteReference"/>
        </w:rPr>
        <w:footnoteReference w:id="1"/>
      </w:r>
      <w:r>
        <w:t>.</w:t>
      </w:r>
    </w:p>
    <w:p w14:paraId="12764D9D" w14:textId="77777777" w:rsidR="007070B0" w:rsidRDefault="007070B0" w:rsidP="00450BF4">
      <w:pPr>
        <w:jc w:val="both"/>
      </w:pPr>
    </w:p>
    <w:p w14:paraId="7E6A07D2" w14:textId="77777777" w:rsidR="00450BF4" w:rsidRPr="00450BF4" w:rsidRDefault="00450BF4" w:rsidP="00450BF4">
      <w:pPr>
        <w:rPr>
          <w:b/>
          <w:bCs/>
        </w:rPr>
      </w:pPr>
      <w:r w:rsidRPr="00450BF4">
        <w:rPr>
          <w:b/>
          <w:bCs/>
        </w:rPr>
        <w:lastRenderedPageBreak/>
        <w:t>Participants</w:t>
      </w:r>
    </w:p>
    <w:p w14:paraId="56FD3973" w14:textId="38805D0A" w:rsidR="00450BF4" w:rsidRDefault="00450BF4" w:rsidP="00450BF4">
      <w:r>
        <w:t>The Workshop brings together key actors from government and organizations</w:t>
      </w:r>
      <w:r>
        <w:t xml:space="preserve"> </w:t>
      </w:r>
      <w:r>
        <w:t>outside of government. Target groups include representatives from:</w:t>
      </w:r>
    </w:p>
    <w:p w14:paraId="4B91CA3E" w14:textId="15BC6F05" w:rsidR="00450BF4" w:rsidRDefault="00450BF4" w:rsidP="00450BF4">
      <w:pPr>
        <w:pStyle w:val="ListParagraph"/>
        <w:numPr>
          <w:ilvl w:val="0"/>
          <w:numId w:val="3"/>
        </w:numPr>
      </w:pPr>
      <w:r>
        <w:t>National government ministries/agencies</w:t>
      </w:r>
    </w:p>
    <w:p w14:paraId="330881B8" w14:textId="24033681" w:rsidR="00450BF4" w:rsidRDefault="00450BF4" w:rsidP="00450BF4">
      <w:pPr>
        <w:pStyle w:val="ListParagraph"/>
        <w:numPr>
          <w:ilvl w:val="0"/>
          <w:numId w:val="3"/>
        </w:numPr>
      </w:pPr>
      <w:r>
        <w:t>Government agencies at the sub-national and local level</w:t>
      </w:r>
    </w:p>
    <w:p w14:paraId="68653779" w14:textId="6B154E1A" w:rsidR="00450BF4" w:rsidRDefault="00450BF4" w:rsidP="00450BF4">
      <w:pPr>
        <w:pStyle w:val="ListParagraph"/>
        <w:numPr>
          <w:ilvl w:val="0"/>
          <w:numId w:val="3"/>
        </w:numPr>
      </w:pPr>
      <w:r>
        <w:t>Educational and vocational training institutions</w:t>
      </w:r>
    </w:p>
    <w:p w14:paraId="0E0E0FAD" w14:textId="5A468480" w:rsidR="00450BF4" w:rsidRDefault="00450BF4" w:rsidP="00450BF4">
      <w:pPr>
        <w:pStyle w:val="ListParagraph"/>
        <w:numPr>
          <w:ilvl w:val="0"/>
          <w:numId w:val="3"/>
        </w:numPr>
      </w:pPr>
      <w:r>
        <w:t>Private sector institutions</w:t>
      </w:r>
    </w:p>
    <w:p w14:paraId="4C7C16D8" w14:textId="7CD0CCDB" w:rsidR="00450BF4" w:rsidRDefault="00450BF4" w:rsidP="00450BF4">
      <w:pPr>
        <w:pStyle w:val="ListParagraph"/>
        <w:numPr>
          <w:ilvl w:val="0"/>
          <w:numId w:val="3"/>
        </w:numPr>
      </w:pPr>
      <w:r>
        <w:t>Civil society</w:t>
      </w:r>
    </w:p>
    <w:p w14:paraId="465E70E7" w14:textId="107423AF" w:rsidR="00450BF4" w:rsidRDefault="00450BF4" w:rsidP="00450BF4">
      <w:pPr>
        <w:pStyle w:val="ListParagraph"/>
        <w:numPr>
          <w:ilvl w:val="0"/>
          <w:numId w:val="4"/>
        </w:numPr>
      </w:pPr>
      <w:r>
        <w:t>International development partners (UN agencies, bi-lateral agencies,</w:t>
      </w:r>
      <w:r>
        <w:t xml:space="preserve"> </w:t>
      </w:r>
      <w:r>
        <w:t>etc.)</w:t>
      </w:r>
    </w:p>
    <w:p w14:paraId="301E2DC1" w14:textId="29CF4220" w:rsidR="00450BF4" w:rsidRDefault="00450BF4" w:rsidP="00450BF4">
      <w:pPr>
        <w:pStyle w:val="ListParagraph"/>
        <w:numPr>
          <w:ilvl w:val="0"/>
          <w:numId w:val="4"/>
        </w:numPr>
      </w:pPr>
      <w:r>
        <w:t>Media</w:t>
      </w:r>
    </w:p>
    <w:p w14:paraId="10CE04CE" w14:textId="77777777" w:rsidR="00450BF4" w:rsidRPr="00450BF4" w:rsidRDefault="00450BF4" w:rsidP="00450BF4">
      <w:pPr>
        <w:rPr>
          <w:b/>
          <w:bCs/>
        </w:rPr>
      </w:pPr>
      <w:r w:rsidRPr="00450BF4">
        <w:rPr>
          <w:b/>
          <w:bCs/>
        </w:rPr>
        <w:t>Documentation</w:t>
      </w:r>
    </w:p>
    <w:p w14:paraId="26751F9A" w14:textId="361532E1" w:rsidR="00450BF4" w:rsidRDefault="00450BF4" w:rsidP="00450BF4">
      <w:r>
        <w:t>The organizers may consider making available the Background Report prepared</w:t>
      </w:r>
      <w:r>
        <w:t xml:space="preserve"> </w:t>
      </w:r>
      <w:r>
        <w:t>through the project and the initial results of the assessment of learning needs</w:t>
      </w:r>
      <w:r>
        <w:t xml:space="preserve"> </w:t>
      </w:r>
      <w:r>
        <w:t>and national capacities to deliver climate change learning.</w:t>
      </w:r>
    </w:p>
    <w:p w14:paraId="4546F71B" w14:textId="77777777" w:rsidR="00450BF4" w:rsidRPr="00450BF4" w:rsidRDefault="00450BF4" w:rsidP="00450BF4">
      <w:pPr>
        <w:rPr>
          <w:b/>
          <w:bCs/>
        </w:rPr>
      </w:pPr>
      <w:r w:rsidRPr="00450BF4">
        <w:rPr>
          <w:b/>
          <w:bCs/>
        </w:rPr>
        <w:t>Proposed Agenda</w:t>
      </w:r>
    </w:p>
    <w:p w14:paraId="02152C1B" w14:textId="7FE11FFF" w:rsidR="00450BF4" w:rsidRDefault="00450BF4" w:rsidP="00450BF4">
      <w:r>
        <w:t>The Workshop takes place over a period of two days. The agenda could include</w:t>
      </w:r>
      <w:r>
        <w:t xml:space="preserve"> </w:t>
      </w:r>
      <w:r>
        <w:t>the following sessions:</w:t>
      </w:r>
    </w:p>
    <w:p w14:paraId="0149AF4D" w14:textId="4CEBF318" w:rsidR="00450BF4" w:rsidRPr="00450BF4" w:rsidRDefault="00450BF4" w:rsidP="00450BF4">
      <w:pPr>
        <w:rPr>
          <w:u w:val="single"/>
        </w:rPr>
      </w:pPr>
      <w:r w:rsidRPr="00450BF4">
        <w:rPr>
          <w:u w:val="single"/>
        </w:rPr>
        <w:t>Day 1</w:t>
      </w:r>
    </w:p>
    <w:p w14:paraId="02D6C5E4" w14:textId="77777777" w:rsidR="00450BF4" w:rsidRDefault="00450BF4" w:rsidP="00450BF4">
      <w:r>
        <w:t>Morning</w:t>
      </w:r>
    </w:p>
    <w:p w14:paraId="047266AF" w14:textId="6CFDFCF1" w:rsidR="00450BF4" w:rsidRDefault="00450BF4" w:rsidP="00450BF4">
      <w:pPr>
        <w:pStyle w:val="ListParagraph"/>
        <w:numPr>
          <w:ilvl w:val="0"/>
          <w:numId w:val="4"/>
        </w:numPr>
      </w:pPr>
      <w:r>
        <w:t>Workshop Opening</w:t>
      </w:r>
    </w:p>
    <w:p w14:paraId="33DA0A65" w14:textId="31856DF0" w:rsidR="00450BF4" w:rsidRDefault="00450BF4" w:rsidP="00450BF4">
      <w:pPr>
        <w:pStyle w:val="ListParagraph"/>
        <w:numPr>
          <w:ilvl w:val="0"/>
          <w:numId w:val="4"/>
        </w:numPr>
      </w:pPr>
      <w:r>
        <w:t>Session 1: Context and Status of UN CC:Learn Project</w:t>
      </w:r>
    </w:p>
    <w:p w14:paraId="4ECD97E8" w14:textId="5018FE3F" w:rsidR="00450BF4" w:rsidRDefault="00450BF4" w:rsidP="00450BF4">
      <w:pPr>
        <w:pStyle w:val="ListParagraph"/>
        <w:numPr>
          <w:ilvl w:val="0"/>
          <w:numId w:val="4"/>
        </w:numPr>
      </w:pPr>
      <w:r>
        <w:t>Session 2: Introduction to Methodology for Designing Result Based Action</w:t>
      </w:r>
    </w:p>
    <w:p w14:paraId="40499080" w14:textId="77777777" w:rsidR="00450BF4" w:rsidRDefault="00450BF4" w:rsidP="00450BF4">
      <w:r>
        <w:t>Afternoon</w:t>
      </w:r>
    </w:p>
    <w:p w14:paraId="6CE29719" w14:textId="724D4868" w:rsidR="00450BF4" w:rsidRDefault="00450BF4" w:rsidP="00450BF4">
      <w:pPr>
        <w:pStyle w:val="ListParagraph"/>
        <w:numPr>
          <w:ilvl w:val="0"/>
          <w:numId w:val="4"/>
        </w:numPr>
      </w:pPr>
      <w:r>
        <w:t>Session 3: Integrating Learning within Sectors Concerned with Climate</w:t>
      </w:r>
      <w:r>
        <w:t xml:space="preserve"> </w:t>
      </w:r>
      <w:r>
        <w:t>Change</w:t>
      </w:r>
    </w:p>
    <w:p w14:paraId="4BCB9078" w14:textId="77777777" w:rsidR="00450BF4" w:rsidRDefault="00450BF4" w:rsidP="00450BF4">
      <w:r>
        <w:t>Parallel Working Groups</w:t>
      </w:r>
    </w:p>
    <w:p w14:paraId="5B722522" w14:textId="77777777" w:rsidR="00450BF4" w:rsidRDefault="00450BF4" w:rsidP="00450BF4">
      <w:r>
        <w:t>1. Education</w:t>
      </w:r>
    </w:p>
    <w:p w14:paraId="45076583" w14:textId="77777777" w:rsidR="00450BF4" w:rsidRDefault="00450BF4" w:rsidP="00450BF4">
      <w:r>
        <w:t>2. Energy</w:t>
      </w:r>
    </w:p>
    <w:p w14:paraId="47CE3C77" w14:textId="77777777" w:rsidR="00450BF4" w:rsidRDefault="00450BF4" w:rsidP="00450BF4">
      <w:r>
        <w:t>3. Forestry</w:t>
      </w:r>
    </w:p>
    <w:p w14:paraId="4DF26DF5" w14:textId="77777777" w:rsidR="00450BF4" w:rsidRDefault="00450BF4" w:rsidP="00450BF4">
      <w:r>
        <w:t>4. Tourism</w:t>
      </w:r>
    </w:p>
    <w:p w14:paraId="687129D7" w14:textId="77777777" w:rsidR="00450BF4" w:rsidRDefault="00450BF4" w:rsidP="00450BF4">
      <w:r>
        <w:t>5. Water</w:t>
      </w:r>
    </w:p>
    <w:p w14:paraId="585F1524" w14:textId="6B45D5B0" w:rsidR="00450BF4" w:rsidRPr="00450BF4" w:rsidRDefault="00450BF4" w:rsidP="00450BF4">
      <w:pPr>
        <w:rPr>
          <w:u w:val="single"/>
        </w:rPr>
      </w:pPr>
      <w:r w:rsidRPr="00450BF4">
        <w:rPr>
          <w:u w:val="single"/>
        </w:rPr>
        <w:t>Day 2</w:t>
      </w:r>
    </w:p>
    <w:p w14:paraId="52BADF77" w14:textId="77777777" w:rsidR="00450BF4" w:rsidRDefault="00450BF4" w:rsidP="00450BF4">
      <w:r>
        <w:t>Morning</w:t>
      </w:r>
    </w:p>
    <w:p w14:paraId="538D600A" w14:textId="7EC818AB" w:rsidR="00450BF4" w:rsidRDefault="00450BF4" w:rsidP="00450BF4">
      <w:pPr>
        <w:pStyle w:val="ListParagraph"/>
        <w:numPr>
          <w:ilvl w:val="0"/>
          <w:numId w:val="4"/>
        </w:numPr>
      </w:pPr>
      <w:r>
        <w:t>Session 4: Developing Priority Action for Professional Learning and Skills</w:t>
      </w:r>
      <w:r>
        <w:t xml:space="preserve"> </w:t>
      </w:r>
      <w:r>
        <w:t>Development</w:t>
      </w:r>
    </w:p>
    <w:p w14:paraId="71AA51F8" w14:textId="77777777" w:rsidR="00450BF4" w:rsidRDefault="00450BF4" w:rsidP="00450BF4">
      <w:r>
        <w:lastRenderedPageBreak/>
        <w:t>Parallel Working Groups to develop specific learning actions/interventions.</w:t>
      </w:r>
    </w:p>
    <w:p w14:paraId="2E179E57" w14:textId="77777777" w:rsidR="00450BF4" w:rsidRDefault="00450BF4" w:rsidP="00450BF4">
      <w:r>
        <w:t>Afternoon</w:t>
      </w:r>
    </w:p>
    <w:p w14:paraId="5B224433" w14:textId="67779191" w:rsidR="00450BF4" w:rsidRDefault="00450BF4" w:rsidP="00450BF4">
      <w:pPr>
        <w:pStyle w:val="ListParagraph"/>
        <w:numPr>
          <w:ilvl w:val="0"/>
          <w:numId w:val="4"/>
        </w:numPr>
      </w:pPr>
      <w:r>
        <w:t>Session 5: Developing Action in the Education System to Deliver Learning</w:t>
      </w:r>
    </w:p>
    <w:p w14:paraId="4C9F3523" w14:textId="77777777" w:rsidR="00450BF4" w:rsidRDefault="00450BF4" w:rsidP="00450BF4">
      <w:r>
        <w:t>Parallel Working Groups</w:t>
      </w:r>
    </w:p>
    <w:p w14:paraId="12C66D0A" w14:textId="77777777" w:rsidR="00450BF4" w:rsidRDefault="00450BF4" w:rsidP="00450BF4">
      <w:r>
        <w:t xml:space="preserve">1. General Education: primary, </w:t>
      </w:r>
      <w:proofErr w:type="gramStart"/>
      <w:r>
        <w:t>secondary</w:t>
      </w:r>
      <w:proofErr w:type="gramEnd"/>
      <w:r>
        <w:t xml:space="preserve"> and tertiary education</w:t>
      </w:r>
    </w:p>
    <w:p w14:paraId="6151CCA2" w14:textId="77777777" w:rsidR="00450BF4" w:rsidRDefault="00450BF4" w:rsidP="00450BF4">
      <w:r>
        <w:t>2. Technical Vocational Education and Training</w:t>
      </w:r>
    </w:p>
    <w:p w14:paraId="1A243EF1" w14:textId="77777777" w:rsidR="00450BF4" w:rsidRDefault="00450BF4" w:rsidP="00450BF4">
      <w:r>
        <w:t>3. Public Awareness Raising and Education</w:t>
      </w:r>
    </w:p>
    <w:p w14:paraId="33680106" w14:textId="3DBAE2EE" w:rsidR="00450BF4" w:rsidRDefault="00450BF4" w:rsidP="00450BF4">
      <w:pPr>
        <w:pStyle w:val="ListParagraph"/>
        <w:numPr>
          <w:ilvl w:val="0"/>
          <w:numId w:val="4"/>
        </w:numPr>
      </w:pPr>
      <w:r>
        <w:t>Evaluation and Workshop Closure</w:t>
      </w:r>
    </w:p>
    <w:sectPr w:rsidR="00450BF4" w:rsidSect="0045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184D6" w14:textId="77777777" w:rsidR="00FA0D92" w:rsidRDefault="00FA0D92" w:rsidP="007070B0">
      <w:pPr>
        <w:spacing w:after="0" w:line="240" w:lineRule="auto"/>
      </w:pPr>
      <w:r>
        <w:separator/>
      </w:r>
    </w:p>
  </w:endnote>
  <w:endnote w:type="continuationSeparator" w:id="0">
    <w:p w14:paraId="5DC5690F" w14:textId="77777777" w:rsidR="00FA0D92" w:rsidRDefault="00FA0D92" w:rsidP="0070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E1F38" w14:textId="77777777" w:rsidR="00FA0D92" w:rsidRDefault="00FA0D92" w:rsidP="007070B0">
      <w:pPr>
        <w:spacing w:after="0" w:line="240" w:lineRule="auto"/>
      </w:pPr>
      <w:r>
        <w:separator/>
      </w:r>
    </w:p>
  </w:footnote>
  <w:footnote w:type="continuationSeparator" w:id="0">
    <w:p w14:paraId="342386F0" w14:textId="77777777" w:rsidR="00FA0D92" w:rsidRDefault="00FA0D92" w:rsidP="007070B0">
      <w:pPr>
        <w:spacing w:after="0" w:line="240" w:lineRule="auto"/>
      </w:pPr>
      <w:r>
        <w:continuationSeparator/>
      </w:r>
    </w:p>
  </w:footnote>
  <w:footnote w:id="1">
    <w:p w14:paraId="67A006F0" w14:textId="25DBF788" w:rsidR="007070B0" w:rsidRDefault="007070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Climate Change Education could address action in the three areas of (1) primary, secondary and tertiary education, (2) technical vocational education and training, and (3) public awareness raising and education.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13645"/>
    <w:multiLevelType w:val="hybridMultilevel"/>
    <w:tmpl w:val="6BA2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842"/>
    <w:multiLevelType w:val="hybridMultilevel"/>
    <w:tmpl w:val="84E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D130E"/>
    <w:multiLevelType w:val="hybridMultilevel"/>
    <w:tmpl w:val="B992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D2C73"/>
    <w:multiLevelType w:val="hybridMultilevel"/>
    <w:tmpl w:val="AB30EB50"/>
    <w:lvl w:ilvl="0" w:tplc="17125F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133FD"/>
    <w:multiLevelType w:val="hybridMultilevel"/>
    <w:tmpl w:val="601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6DA6"/>
    <w:multiLevelType w:val="hybridMultilevel"/>
    <w:tmpl w:val="8AC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4"/>
    <w:rsid w:val="00337B4E"/>
    <w:rsid w:val="003670BA"/>
    <w:rsid w:val="00391D47"/>
    <w:rsid w:val="00450BF4"/>
    <w:rsid w:val="006039CF"/>
    <w:rsid w:val="007070B0"/>
    <w:rsid w:val="007078CB"/>
    <w:rsid w:val="0084491D"/>
    <w:rsid w:val="00FA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B901"/>
  <w15:chartTrackingRefBased/>
  <w15:docId w15:val="{61C225B8-4ECB-4BE5-99B0-A68739C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ListParagraph">
    <w:name w:val="List Paragraph"/>
    <w:basedOn w:val="Normal"/>
    <w:uiPriority w:val="34"/>
    <w:qFormat/>
    <w:rsid w:val="00450B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0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0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0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E23F-CE02-4E75-A049-262AD443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REKAKAVAS</dc:creator>
  <cp:keywords/>
  <dc:description/>
  <cp:lastModifiedBy>Cristina REKAKAVAS</cp:lastModifiedBy>
  <cp:revision>1</cp:revision>
  <dcterms:created xsi:type="dcterms:W3CDTF">2020-12-18T17:31:00Z</dcterms:created>
  <dcterms:modified xsi:type="dcterms:W3CDTF">2020-12-18T17:45:00Z</dcterms:modified>
</cp:coreProperties>
</file>